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27CC" w14:textId="6B1F72AA" w:rsidR="001C3F4E" w:rsidRPr="00236211" w:rsidRDefault="00A662A8" w:rsidP="00E21F47">
      <w:pPr>
        <w:jc w:val="center"/>
        <w:rPr>
          <w:b/>
          <w:noProof/>
          <w:color w:val="74367A" w:themeColor="text2" w:themeTint="BF"/>
          <w:sz w:val="32"/>
        </w:rPr>
      </w:pPr>
      <w:r w:rsidRPr="00236211">
        <w:rPr>
          <w:b/>
          <w:noProof/>
          <w:color w:val="74367A" w:themeColor="text2" w:themeTint="BF"/>
          <w:sz w:val="32"/>
        </w:rPr>
        <w:t xml:space="preserve">Defining </w:t>
      </w:r>
      <w:r w:rsidR="00E21F47" w:rsidRPr="00236211">
        <w:rPr>
          <w:b/>
          <w:noProof/>
          <w:color w:val="74367A" w:themeColor="text2" w:themeTint="BF"/>
          <w:sz w:val="32"/>
        </w:rPr>
        <w:t>Situate</w:t>
      </w:r>
      <w:r w:rsidR="00236211" w:rsidRPr="00236211">
        <w:rPr>
          <w:b/>
          <w:noProof/>
          <w:color w:val="74367A" w:themeColor="text2" w:themeTint="BF"/>
          <w:sz w:val="32"/>
        </w:rPr>
        <w:t>d</w:t>
      </w:r>
      <w:r w:rsidR="00E21F47" w:rsidRPr="00236211">
        <w:rPr>
          <w:b/>
          <w:noProof/>
          <w:color w:val="74367A" w:themeColor="text2" w:themeTint="BF"/>
          <w:sz w:val="32"/>
        </w:rPr>
        <w:t xml:space="preserve"> Cognition, Cognitive Apprenticeship</w:t>
      </w:r>
      <w:r w:rsidR="00101EBF" w:rsidRPr="00236211">
        <w:rPr>
          <w:b/>
          <w:noProof/>
          <w:color w:val="74367A" w:themeColor="text2" w:themeTint="BF"/>
          <w:sz w:val="32"/>
        </w:rPr>
        <w:t xml:space="preserve"> </w:t>
      </w:r>
      <w:r w:rsidR="00236211">
        <w:rPr>
          <w:b/>
          <w:noProof/>
          <w:color w:val="74367A" w:themeColor="text2" w:themeTint="BF"/>
          <w:sz w:val="32"/>
        </w:rPr>
        <w:br/>
      </w:r>
      <w:r w:rsidR="00101EBF" w:rsidRPr="00236211">
        <w:rPr>
          <w:b/>
          <w:noProof/>
          <w:color w:val="74367A" w:themeColor="text2" w:themeTint="BF"/>
          <w:sz w:val="32"/>
        </w:rPr>
        <w:t>&amp;</w:t>
      </w:r>
      <w:r w:rsidR="00E21F47" w:rsidRPr="00236211">
        <w:rPr>
          <w:b/>
          <w:noProof/>
          <w:color w:val="74367A" w:themeColor="text2" w:themeTint="BF"/>
          <w:sz w:val="32"/>
        </w:rPr>
        <w:t xml:space="preserve"> Reciprocal Teaching</w:t>
      </w:r>
    </w:p>
    <w:p w14:paraId="6B7BA57B" w14:textId="77777777" w:rsidR="00E21F47" w:rsidRDefault="00E21F47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7404"/>
      </w:tblGrid>
      <w:tr w:rsidR="00E21F47" w14:paraId="67F8B774" w14:textId="77777777" w:rsidTr="00E21F47">
        <w:tc>
          <w:tcPr>
            <w:tcW w:w="11016" w:type="dxa"/>
            <w:gridSpan w:val="2"/>
            <w:shd w:val="clear" w:color="auto" w:fill="74367A" w:themeFill="text2" w:themeFillTint="BF"/>
          </w:tcPr>
          <w:p w14:paraId="018860DD" w14:textId="77777777" w:rsidR="00E21F47" w:rsidRPr="00E21F47" w:rsidRDefault="00E21F47">
            <w:pPr>
              <w:rPr>
                <w:color w:val="FFFFFF" w:themeColor="background1"/>
              </w:rPr>
            </w:pPr>
            <w:r w:rsidRPr="00E21F47">
              <w:rPr>
                <w:color w:val="FFFFFF" w:themeColor="background1"/>
              </w:rPr>
              <w:t>Define the following…</w:t>
            </w:r>
          </w:p>
        </w:tc>
      </w:tr>
      <w:tr w:rsidR="00E21F47" w14:paraId="4D01A808" w14:textId="77777777" w:rsidTr="00E21F47">
        <w:trPr>
          <w:trHeight w:val="846"/>
        </w:trPr>
        <w:tc>
          <w:tcPr>
            <w:tcW w:w="3438" w:type="dxa"/>
          </w:tcPr>
          <w:p w14:paraId="4BA2CDAF" w14:textId="77777777" w:rsidR="00E21F47" w:rsidRDefault="00E21F47">
            <w:r>
              <w:t>Situated cognition</w:t>
            </w:r>
          </w:p>
        </w:tc>
        <w:tc>
          <w:tcPr>
            <w:tcW w:w="7578" w:type="dxa"/>
          </w:tcPr>
          <w:p w14:paraId="3FB99122" w14:textId="56D959D1" w:rsidR="00E21F47" w:rsidRDefault="00A3105C">
            <w:r>
              <w:t>It is</w:t>
            </w:r>
            <w:r w:rsidR="00DB68B8">
              <w:t xml:space="preserve"> theory arguing that all knowledge is placed in activities that are bound to social, physical, and cultural context. That s, it shows that learning takes place when a person is doing something.</w:t>
            </w:r>
          </w:p>
        </w:tc>
      </w:tr>
      <w:tr w:rsidR="00A13D13" w14:paraId="65C0E33C" w14:textId="77777777" w:rsidTr="00E21F47">
        <w:trPr>
          <w:trHeight w:val="846"/>
        </w:trPr>
        <w:tc>
          <w:tcPr>
            <w:tcW w:w="3438" w:type="dxa"/>
          </w:tcPr>
          <w:p w14:paraId="69533EFB" w14:textId="33DA5D8C" w:rsidR="00A13D13" w:rsidRDefault="00A13D13">
            <w:r>
              <w:t>Enculturation</w:t>
            </w:r>
          </w:p>
        </w:tc>
        <w:tc>
          <w:tcPr>
            <w:tcW w:w="7578" w:type="dxa"/>
          </w:tcPr>
          <w:p w14:paraId="39A40E2F" w14:textId="5798FB7E" w:rsidR="00A13D13" w:rsidRDefault="00DB68B8">
            <w:r>
              <w:t>It is the acquiring or adaptation of norms and features of a culture by an individual, or another culture.</w:t>
            </w:r>
          </w:p>
        </w:tc>
      </w:tr>
      <w:tr w:rsidR="00E21F47" w14:paraId="2223977C" w14:textId="77777777" w:rsidTr="00E21F47">
        <w:trPr>
          <w:trHeight w:val="846"/>
        </w:trPr>
        <w:tc>
          <w:tcPr>
            <w:tcW w:w="3438" w:type="dxa"/>
          </w:tcPr>
          <w:p w14:paraId="53981D36" w14:textId="77777777" w:rsidR="00E21F47" w:rsidRDefault="00E21F47">
            <w:r>
              <w:t>Inert knowledge</w:t>
            </w:r>
          </w:p>
        </w:tc>
        <w:tc>
          <w:tcPr>
            <w:tcW w:w="7578" w:type="dxa"/>
          </w:tcPr>
          <w:p w14:paraId="0DA58673" w14:textId="02BD4A4C" w:rsidR="00E21F47" w:rsidRDefault="00A3105C">
            <w:r>
              <w:t>It is the information and knowledge that a person can e</w:t>
            </w:r>
            <w:r w:rsidR="00C53734">
              <w:t>x</w:t>
            </w:r>
            <w:r>
              <w:t xml:space="preserve">press but not use. </w:t>
            </w:r>
          </w:p>
        </w:tc>
      </w:tr>
      <w:tr w:rsidR="00E21F47" w14:paraId="7E58F641" w14:textId="77777777" w:rsidTr="00E21F47">
        <w:trPr>
          <w:trHeight w:val="846"/>
        </w:trPr>
        <w:tc>
          <w:tcPr>
            <w:tcW w:w="3438" w:type="dxa"/>
          </w:tcPr>
          <w:p w14:paraId="4A77423E" w14:textId="77777777" w:rsidR="00E21F47" w:rsidRDefault="00E21F47">
            <w:r>
              <w:t>Legitimate peripheral participation</w:t>
            </w:r>
          </w:p>
        </w:tc>
        <w:tc>
          <w:tcPr>
            <w:tcW w:w="7578" w:type="dxa"/>
          </w:tcPr>
          <w:p w14:paraId="5C352854" w14:textId="09BC7B32" w:rsidR="00E21F47" w:rsidRDefault="00C53734">
            <w:r>
              <w:t>It explains how newcomers can become old timers and experienced in a community of practice or collaborative projects.</w:t>
            </w:r>
          </w:p>
        </w:tc>
      </w:tr>
      <w:tr w:rsidR="00E21F47" w14:paraId="6A9F2770" w14:textId="77777777" w:rsidTr="00E21F47">
        <w:trPr>
          <w:trHeight w:val="846"/>
        </w:trPr>
        <w:tc>
          <w:tcPr>
            <w:tcW w:w="3438" w:type="dxa"/>
          </w:tcPr>
          <w:p w14:paraId="35EC105A" w14:textId="77777777" w:rsidR="00E21F47" w:rsidRDefault="00E21F47">
            <w:r>
              <w:t>Community of practice (CoP)</w:t>
            </w:r>
          </w:p>
        </w:tc>
        <w:tc>
          <w:tcPr>
            <w:tcW w:w="7578" w:type="dxa"/>
          </w:tcPr>
          <w:p w14:paraId="3C3C2689" w14:textId="372E2A87" w:rsidR="00E21F47" w:rsidRDefault="00C53734">
            <w:r>
              <w:t>A group of people sharing a common problem, concern, or a topic of interest.</w:t>
            </w:r>
          </w:p>
        </w:tc>
      </w:tr>
    </w:tbl>
    <w:p w14:paraId="76B8F370" w14:textId="77777777" w:rsidR="00E21F47" w:rsidRDefault="00E21F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4"/>
        <w:gridCol w:w="7386"/>
      </w:tblGrid>
      <w:tr w:rsidR="00063DE2" w14:paraId="2DB3E9E5" w14:textId="77777777" w:rsidTr="009B722A">
        <w:tc>
          <w:tcPr>
            <w:tcW w:w="11016" w:type="dxa"/>
            <w:gridSpan w:val="2"/>
            <w:shd w:val="clear" w:color="auto" w:fill="4C4C72" w:themeFill="accent3" w:themeFillShade="BF"/>
          </w:tcPr>
          <w:p w14:paraId="72CFEC94" w14:textId="77777777" w:rsidR="00063DE2" w:rsidRPr="00E21F47" w:rsidRDefault="00063DE2" w:rsidP="009B722A">
            <w:pPr>
              <w:tabs>
                <w:tab w:val="left" w:pos="537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Identify originators/key contributors to the following </w:t>
            </w:r>
            <w:r w:rsidRPr="00E21F47">
              <w:rPr>
                <w:color w:val="FFFFFF" w:themeColor="background1"/>
              </w:rPr>
              <w:t>…</w:t>
            </w:r>
            <w:r>
              <w:rPr>
                <w:color w:val="FFFFFF" w:themeColor="background1"/>
              </w:rPr>
              <w:tab/>
            </w:r>
          </w:p>
        </w:tc>
      </w:tr>
      <w:tr w:rsidR="00063DE2" w14:paraId="1A231106" w14:textId="77777777" w:rsidTr="009B722A">
        <w:trPr>
          <w:trHeight w:val="596"/>
        </w:trPr>
        <w:tc>
          <w:tcPr>
            <w:tcW w:w="3438" w:type="dxa"/>
          </w:tcPr>
          <w:p w14:paraId="6A20C10B" w14:textId="77777777" w:rsidR="00063DE2" w:rsidRDefault="00063DE2" w:rsidP="009B722A">
            <w:r>
              <w:t>Situated learning/cognition</w:t>
            </w:r>
          </w:p>
        </w:tc>
        <w:tc>
          <w:tcPr>
            <w:tcW w:w="7578" w:type="dxa"/>
          </w:tcPr>
          <w:p w14:paraId="78553F39" w14:textId="77777777" w:rsidR="00063DE2" w:rsidRDefault="00E06D0D" w:rsidP="009B722A">
            <w:r>
              <w:t>Jean Lave</w:t>
            </w:r>
          </w:p>
          <w:p w14:paraId="059AAE72" w14:textId="65BFB47D" w:rsidR="00E06D0D" w:rsidRDefault="00E06D0D" w:rsidP="009B722A">
            <w:r>
              <w:t>Etienne Wenger.</w:t>
            </w:r>
          </w:p>
        </w:tc>
      </w:tr>
      <w:tr w:rsidR="00063DE2" w14:paraId="140E2720" w14:textId="77777777" w:rsidTr="009B722A">
        <w:trPr>
          <w:trHeight w:val="596"/>
        </w:trPr>
        <w:tc>
          <w:tcPr>
            <w:tcW w:w="3438" w:type="dxa"/>
          </w:tcPr>
          <w:p w14:paraId="4E50E334" w14:textId="77777777" w:rsidR="00063DE2" w:rsidRDefault="00063DE2" w:rsidP="009B722A">
            <w:r>
              <w:t>Legitimate peripheral participation</w:t>
            </w:r>
          </w:p>
        </w:tc>
        <w:tc>
          <w:tcPr>
            <w:tcW w:w="7578" w:type="dxa"/>
          </w:tcPr>
          <w:p w14:paraId="429E7391" w14:textId="77777777" w:rsidR="00063DE2" w:rsidRDefault="00E06D0D" w:rsidP="009B722A">
            <w:r>
              <w:t>Etienne Wenger</w:t>
            </w:r>
          </w:p>
          <w:p w14:paraId="10291B6F" w14:textId="1AC0248E" w:rsidR="00E06D0D" w:rsidRDefault="00E06D0D" w:rsidP="009B722A">
            <w:r>
              <w:t>Jean Lave</w:t>
            </w:r>
          </w:p>
        </w:tc>
      </w:tr>
      <w:tr w:rsidR="00063DE2" w14:paraId="1E68D1E4" w14:textId="77777777" w:rsidTr="009B722A">
        <w:trPr>
          <w:trHeight w:val="596"/>
        </w:trPr>
        <w:tc>
          <w:tcPr>
            <w:tcW w:w="3438" w:type="dxa"/>
          </w:tcPr>
          <w:p w14:paraId="7DFFBA22" w14:textId="77777777" w:rsidR="00063DE2" w:rsidRDefault="00063DE2" w:rsidP="009B722A">
            <w:r>
              <w:t>Community of practice</w:t>
            </w:r>
          </w:p>
        </w:tc>
        <w:tc>
          <w:tcPr>
            <w:tcW w:w="7578" w:type="dxa"/>
          </w:tcPr>
          <w:p w14:paraId="56949D71" w14:textId="1BD536D4" w:rsidR="00063DE2" w:rsidRDefault="00E06D0D" w:rsidP="009B722A">
            <w:r>
              <w:t>Etienne Wenger.</w:t>
            </w:r>
          </w:p>
        </w:tc>
      </w:tr>
      <w:tr w:rsidR="00063DE2" w14:paraId="011F750F" w14:textId="77777777" w:rsidTr="009B722A">
        <w:trPr>
          <w:trHeight w:val="596"/>
        </w:trPr>
        <w:tc>
          <w:tcPr>
            <w:tcW w:w="3438" w:type="dxa"/>
          </w:tcPr>
          <w:p w14:paraId="3648E980" w14:textId="77777777" w:rsidR="00063DE2" w:rsidRDefault="00063DE2" w:rsidP="009B722A">
            <w:r>
              <w:t>Cognitive apprenticeship</w:t>
            </w:r>
          </w:p>
        </w:tc>
        <w:tc>
          <w:tcPr>
            <w:tcW w:w="7578" w:type="dxa"/>
          </w:tcPr>
          <w:p w14:paraId="7A67EED0" w14:textId="15DDDF85" w:rsidR="00063DE2" w:rsidRDefault="00663DBE" w:rsidP="009B722A">
            <w:r>
              <w:t>Collins Allan</w:t>
            </w:r>
          </w:p>
          <w:p w14:paraId="1DB8EE71" w14:textId="270525A5" w:rsidR="00663DBE" w:rsidRDefault="00663DBE" w:rsidP="009B722A">
            <w:r>
              <w:t>Brown John</w:t>
            </w:r>
          </w:p>
          <w:p w14:paraId="2632ACE4" w14:textId="32FEA240" w:rsidR="00663DBE" w:rsidRDefault="00663DBE" w:rsidP="009B722A">
            <w:r>
              <w:t>Newman Susan</w:t>
            </w:r>
          </w:p>
        </w:tc>
      </w:tr>
      <w:tr w:rsidR="00063DE2" w14:paraId="0A0CD304" w14:textId="77777777" w:rsidTr="009B722A">
        <w:trPr>
          <w:trHeight w:val="596"/>
        </w:trPr>
        <w:tc>
          <w:tcPr>
            <w:tcW w:w="3438" w:type="dxa"/>
          </w:tcPr>
          <w:p w14:paraId="2EDA65D7" w14:textId="77777777" w:rsidR="00063DE2" w:rsidRDefault="00063DE2" w:rsidP="009B722A">
            <w:r>
              <w:t>Reciprocal teaching</w:t>
            </w:r>
          </w:p>
        </w:tc>
        <w:tc>
          <w:tcPr>
            <w:tcW w:w="7578" w:type="dxa"/>
          </w:tcPr>
          <w:p w14:paraId="4FEC4E4C" w14:textId="77777777" w:rsidR="00063DE2" w:rsidRDefault="002F72D1" w:rsidP="009B722A">
            <w:r>
              <w:t>John Brown.</w:t>
            </w:r>
          </w:p>
          <w:p w14:paraId="0B81B516" w14:textId="3D34845B" w:rsidR="002F72D1" w:rsidRDefault="002F72D1" w:rsidP="009B722A"/>
        </w:tc>
      </w:tr>
    </w:tbl>
    <w:p w14:paraId="065031AE" w14:textId="77777777" w:rsidR="00063DE2" w:rsidRDefault="00063DE2"/>
    <w:p w14:paraId="4D8E9AA8" w14:textId="77777777" w:rsidR="00063DE2" w:rsidRDefault="00063D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7400"/>
      </w:tblGrid>
      <w:tr w:rsidR="00E21F47" w14:paraId="6E90E38B" w14:textId="77777777" w:rsidTr="00E21F47">
        <w:tc>
          <w:tcPr>
            <w:tcW w:w="11016" w:type="dxa"/>
            <w:gridSpan w:val="2"/>
            <w:shd w:val="clear" w:color="auto" w:fill="F7901E" w:themeFill="accent5"/>
          </w:tcPr>
          <w:p w14:paraId="30600447" w14:textId="77777777" w:rsidR="00E21F47" w:rsidRPr="00E21F47" w:rsidRDefault="00E21F47" w:rsidP="00E21F47">
            <w:pPr>
              <w:tabs>
                <w:tab w:val="left" w:pos="537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Describe the stage/steps of the following </w:t>
            </w:r>
            <w:r w:rsidRPr="00E21F47">
              <w:rPr>
                <w:color w:val="FFFFFF" w:themeColor="background1"/>
              </w:rPr>
              <w:t>…</w:t>
            </w:r>
            <w:r>
              <w:rPr>
                <w:color w:val="FFFFFF" w:themeColor="background1"/>
              </w:rPr>
              <w:tab/>
            </w:r>
          </w:p>
        </w:tc>
      </w:tr>
      <w:tr w:rsidR="00E21F47" w14:paraId="10495D64" w14:textId="77777777" w:rsidTr="00E21F47">
        <w:trPr>
          <w:trHeight w:val="2440"/>
        </w:trPr>
        <w:tc>
          <w:tcPr>
            <w:tcW w:w="3438" w:type="dxa"/>
          </w:tcPr>
          <w:p w14:paraId="47763DD6" w14:textId="77777777" w:rsidR="00E21F47" w:rsidRDefault="00E21F47" w:rsidP="009A56ED">
            <w:r>
              <w:t>Cognitive apprenticeship</w:t>
            </w:r>
          </w:p>
        </w:tc>
        <w:tc>
          <w:tcPr>
            <w:tcW w:w="7578" w:type="dxa"/>
          </w:tcPr>
          <w:p w14:paraId="127AB004" w14:textId="0AEC586E" w:rsidR="00E21F47" w:rsidRDefault="00CA4662" w:rsidP="009A56ED">
            <w:r>
              <w:t>Cognitive stage</w:t>
            </w:r>
          </w:p>
          <w:p w14:paraId="28093D18" w14:textId="7E746090" w:rsidR="00E01036" w:rsidRDefault="00E01036" w:rsidP="009A56ED">
            <w:r>
              <w:t>It involves learners acquiring basic skills of understanding</w:t>
            </w:r>
          </w:p>
          <w:p w14:paraId="5A3561C7" w14:textId="35EDAD9E" w:rsidR="00CA4662" w:rsidRDefault="00CA4662" w:rsidP="009A56ED">
            <w:r>
              <w:t>Associative stage.</w:t>
            </w:r>
          </w:p>
          <w:p w14:paraId="7A2A5239" w14:textId="0602352A" w:rsidR="00E01036" w:rsidRDefault="00E01036" w:rsidP="009A56ED">
            <w:r>
              <w:t>It involves elimination and correction of mistakes that were unknowingly created in the cognitive stage.</w:t>
            </w:r>
          </w:p>
          <w:p w14:paraId="4CF4F0A0" w14:textId="77777777" w:rsidR="00E01036" w:rsidRDefault="00E01036" w:rsidP="00E01036">
            <w:r>
              <w:t>Autonomous stage</w:t>
            </w:r>
          </w:p>
          <w:p w14:paraId="1E2F1BC7" w14:textId="7EC741CE" w:rsidR="00E01036" w:rsidRDefault="00E01036" w:rsidP="009A56ED">
            <w:r>
              <w:t>Involves sha</w:t>
            </w:r>
            <w:r w:rsidR="00D524AC">
              <w:t>r</w:t>
            </w:r>
            <w:r>
              <w:t>pening o the skills gain and en</w:t>
            </w:r>
            <w:r w:rsidR="00D524AC">
              <w:t>s</w:t>
            </w:r>
            <w:r>
              <w:t xml:space="preserve">uring that it I perfect. </w:t>
            </w:r>
          </w:p>
        </w:tc>
      </w:tr>
      <w:tr w:rsidR="00E21F47" w14:paraId="077CD2C5" w14:textId="77777777" w:rsidTr="00E21F47">
        <w:trPr>
          <w:trHeight w:val="2440"/>
        </w:trPr>
        <w:tc>
          <w:tcPr>
            <w:tcW w:w="3438" w:type="dxa"/>
          </w:tcPr>
          <w:p w14:paraId="69906C5D" w14:textId="77777777" w:rsidR="00E21F47" w:rsidRDefault="00E21F47" w:rsidP="009A56ED">
            <w:r>
              <w:lastRenderedPageBreak/>
              <w:t>Reciprocal teaching</w:t>
            </w:r>
          </w:p>
        </w:tc>
        <w:tc>
          <w:tcPr>
            <w:tcW w:w="7578" w:type="dxa"/>
          </w:tcPr>
          <w:p w14:paraId="122400F2" w14:textId="2B92C5AF" w:rsidR="00E21F47" w:rsidRDefault="00D524AC" w:rsidP="009A56ED">
            <w:r>
              <w:t>Summarizing</w:t>
            </w:r>
          </w:p>
          <w:p w14:paraId="38B689E4" w14:textId="6DC367D8" w:rsidR="00EA1678" w:rsidRDefault="00EA1678" w:rsidP="009A56ED">
            <w:r>
              <w:t>Involve highlighting of important ideas and key points in the reading.</w:t>
            </w:r>
          </w:p>
          <w:p w14:paraId="01206D7C" w14:textId="6E464AEA" w:rsidR="00D524AC" w:rsidRDefault="00D524AC" w:rsidP="009A56ED">
            <w:r>
              <w:t>Question generating</w:t>
            </w:r>
            <w:r w:rsidR="00E20330">
              <w:t>.</w:t>
            </w:r>
          </w:p>
          <w:p w14:paraId="19B4E2E1" w14:textId="4019672C" w:rsidR="00E20330" w:rsidRDefault="00E20330" w:rsidP="009A56ED">
            <w:r>
              <w:t>Involves posing question about unclear aspects, puzzling information, and the connection about previously learnt aspects.</w:t>
            </w:r>
          </w:p>
          <w:p w14:paraId="6A76615F" w14:textId="2997E538" w:rsidR="00D524AC" w:rsidRDefault="00D524AC" w:rsidP="009A56ED">
            <w:r>
              <w:t>Clarifying</w:t>
            </w:r>
          </w:p>
          <w:p w14:paraId="43414DD7" w14:textId="6CE7B8E5" w:rsidR="00E20330" w:rsidRDefault="00E20330" w:rsidP="009A56ED">
            <w:r>
              <w:t xml:space="preserve">Involves addressing confusing parts and attempting to answer the </w:t>
            </w:r>
            <w:r w:rsidR="00ED4ACA">
              <w:t>posed</w:t>
            </w:r>
            <w:r>
              <w:t xml:space="preserve"> questions. </w:t>
            </w:r>
          </w:p>
          <w:p w14:paraId="5C50CDED" w14:textId="77777777" w:rsidR="00ED4ACA" w:rsidRDefault="00D524AC" w:rsidP="009A56ED">
            <w:r>
              <w:t>Predicting.</w:t>
            </w:r>
          </w:p>
          <w:p w14:paraId="649A1DF9" w14:textId="69802EE0" w:rsidR="00D524AC" w:rsidRDefault="00ED4ACA" w:rsidP="009A56ED">
            <w:r>
              <w:t>Involves offering predictions about what t</w:t>
            </w:r>
            <w:r w:rsidR="00A41ECC">
              <w:t>he</w:t>
            </w:r>
            <w:r>
              <w:t xml:space="preserve"> author will say next. </w:t>
            </w:r>
            <w:r w:rsidR="00D524AC">
              <w:t xml:space="preserve"> </w:t>
            </w:r>
          </w:p>
        </w:tc>
      </w:tr>
    </w:tbl>
    <w:p w14:paraId="5AAE85F7" w14:textId="77777777" w:rsidR="00E21F47" w:rsidRDefault="00E21F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5"/>
        <w:gridCol w:w="7385"/>
      </w:tblGrid>
      <w:tr w:rsidR="00E21F47" w14:paraId="2887B140" w14:textId="77777777" w:rsidTr="00E21F47">
        <w:tc>
          <w:tcPr>
            <w:tcW w:w="11016" w:type="dxa"/>
            <w:gridSpan w:val="2"/>
            <w:shd w:val="clear" w:color="auto" w:fill="A3A101" w:themeFill="accent6"/>
          </w:tcPr>
          <w:p w14:paraId="7456299F" w14:textId="77777777" w:rsidR="00E21F47" w:rsidRPr="00E21F47" w:rsidRDefault="00E21F47" w:rsidP="009A56ED">
            <w:pPr>
              <w:tabs>
                <w:tab w:val="left" w:pos="537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Describe the components/elements needed for the following </w:t>
            </w:r>
            <w:r w:rsidRPr="00E21F47">
              <w:rPr>
                <w:color w:val="FFFFFF" w:themeColor="background1"/>
              </w:rPr>
              <w:t>…</w:t>
            </w:r>
            <w:r>
              <w:rPr>
                <w:color w:val="FFFFFF" w:themeColor="background1"/>
              </w:rPr>
              <w:tab/>
            </w:r>
          </w:p>
        </w:tc>
      </w:tr>
      <w:tr w:rsidR="00E21F47" w14:paraId="5D358BB0" w14:textId="77777777" w:rsidTr="00101EBF">
        <w:trPr>
          <w:trHeight w:val="1466"/>
        </w:trPr>
        <w:tc>
          <w:tcPr>
            <w:tcW w:w="3438" w:type="dxa"/>
          </w:tcPr>
          <w:p w14:paraId="78A79AB8" w14:textId="77777777" w:rsidR="00E21F47" w:rsidRDefault="00E21F47" w:rsidP="009A56ED">
            <w:r>
              <w:t>Physical/classroom-based learning community</w:t>
            </w:r>
          </w:p>
        </w:tc>
        <w:tc>
          <w:tcPr>
            <w:tcW w:w="7578" w:type="dxa"/>
          </w:tcPr>
          <w:p w14:paraId="7AD838F7" w14:textId="77777777" w:rsidR="00E21F47" w:rsidRDefault="00373FB7" w:rsidP="009A56ED">
            <w:r>
              <w:t>Fixed schedule</w:t>
            </w:r>
          </w:p>
          <w:p w14:paraId="6BAFC360" w14:textId="77777777" w:rsidR="00373FB7" w:rsidRDefault="00373FB7" w:rsidP="009A56ED">
            <w:r>
              <w:t>Traditional teaching tools such as blackboard, lecture notes, and physical models.</w:t>
            </w:r>
          </w:p>
          <w:p w14:paraId="50E78712" w14:textId="3D8BED52" w:rsidR="00373FB7" w:rsidRDefault="00373FB7" w:rsidP="009A56ED">
            <w:r>
              <w:t>Teacher-student collaboration.</w:t>
            </w:r>
          </w:p>
        </w:tc>
      </w:tr>
      <w:tr w:rsidR="00E21F47" w14:paraId="54EF18DD" w14:textId="77777777" w:rsidTr="00373FB7">
        <w:trPr>
          <w:trHeight w:val="917"/>
        </w:trPr>
        <w:tc>
          <w:tcPr>
            <w:tcW w:w="3438" w:type="dxa"/>
          </w:tcPr>
          <w:p w14:paraId="6A3CCA15" w14:textId="77777777" w:rsidR="00E21F47" w:rsidRDefault="00E21F47" w:rsidP="009A56ED">
            <w:r>
              <w:t>Virtual community of practice</w:t>
            </w:r>
          </w:p>
        </w:tc>
        <w:tc>
          <w:tcPr>
            <w:tcW w:w="7578" w:type="dxa"/>
          </w:tcPr>
          <w:p w14:paraId="5DFD9AE8" w14:textId="38CFA573" w:rsidR="00E21F47" w:rsidRDefault="00373FB7" w:rsidP="009A56ED">
            <w:r>
              <w:t>Flexible schedule.</w:t>
            </w:r>
          </w:p>
          <w:p w14:paraId="39217E17" w14:textId="79D579FA" w:rsidR="00373FB7" w:rsidRDefault="00373FB7" w:rsidP="009A56ED">
            <w:r>
              <w:t>Modern teaching tools such as multimedia, 3D modelling, and animations.</w:t>
            </w:r>
          </w:p>
        </w:tc>
      </w:tr>
    </w:tbl>
    <w:p w14:paraId="7399AE53" w14:textId="77777777" w:rsidR="00E21F47" w:rsidRDefault="00E21F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3"/>
        <w:gridCol w:w="7407"/>
      </w:tblGrid>
      <w:tr w:rsidR="00063DE2" w14:paraId="08A44565" w14:textId="77777777" w:rsidTr="00A60305">
        <w:tc>
          <w:tcPr>
            <w:tcW w:w="11016" w:type="dxa"/>
            <w:gridSpan w:val="2"/>
            <w:shd w:val="clear" w:color="auto" w:fill="666699" w:themeFill="accent3"/>
          </w:tcPr>
          <w:p w14:paraId="292196D5" w14:textId="024A999D" w:rsidR="00063DE2" w:rsidRPr="00E21F47" w:rsidRDefault="00A60305" w:rsidP="009B722A">
            <w:pPr>
              <w:tabs>
                <w:tab w:val="left" w:pos="537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Consider the following question</w:t>
            </w:r>
            <w:r w:rsidR="00063DE2">
              <w:rPr>
                <w:color w:val="FFFFFF" w:themeColor="background1"/>
              </w:rPr>
              <w:t xml:space="preserve"> …</w:t>
            </w:r>
          </w:p>
        </w:tc>
      </w:tr>
      <w:tr w:rsidR="00063DE2" w14:paraId="3CB36193" w14:textId="77777777" w:rsidTr="00840C49">
        <w:trPr>
          <w:trHeight w:val="1403"/>
        </w:trPr>
        <w:tc>
          <w:tcPr>
            <w:tcW w:w="3438" w:type="dxa"/>
          </w:tcPr>
          <w:p w14:paraId="2C80B2C9" w14:textId="1374A601" w:rsidR="00063DE2" w:rsidRPr="00063DE2" w:rsidRDefault="00063DE2" w:rsidP="00063DE2">
            <w:r w:rsidRPr="00063DE2">
              <w:t>Reciprocal teaching was founded and created in reading</w:t>
            </w:r>
            <w:r>
              <w:t xml:space="preserve"> education</w:t>
            </w:r>
            <w:r w:rsidRPr="00063DE2">
              <w:t>? What might it look like</w:t>
            </w:r>
            <w:r>
              <w:t xml:space="preserve"> in other disciplines and even in adult education</w:t>
            </w:r>
            <w:r w:rsidRPr="00063DE2">
              <w:t>?</w:t>
            </w:r>
          </w:p>
          <w:p w14:paraId="2106E944" w14:textId="1E187D04" w:rsidR="00063DE2" w:rsidRDefault="00063DE2" w:rsidP="009B722A"/>
        </w:tc>
        <w:tc>
          <w:tcPr>
            <w:tcW w:w="7578" w:type="dxa"/>
          </w:tcPr>
          <w:p w14:paraId="212FAAAD" w14:textId="594051B7" w:rsidR="00063DE2" w:rsidRDefault="00373FB7" w:rsidP="009B722A">
            <w:r>
              <w:t>Since reciprocal teaching involves student</w:t>
            </w:r>
            <w:r w:rsidR="00960447">
              <w:t xml:space="preserve"> becoming teachers in a small reading session, it can be used in business where project manager can choose a team member in discussing the projects </w:t>
            </w:r>
            <w:r w:rsidR="00840C49">
              <w:t>agenda</w:t>
            </w:r>
            <w:r w:rsidR="00960447">
              <w:t xml:space="preserve">. </w:t>
            </w:r>
          </w:p>
        </w:tc>
      </w:tr>
    </w:tbl>
    <w:p w14:paraId="4782ABC6" w14:textId="77777777" w:rsidR="009A56ED" w:rsidRDefault="009A56ED"/>
    <w:sectPr w:rsidR="009A56ED" w:rsidSect="003F7E1F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4520" w14:textId="77777777" w:rsidR="00257171" w:rsidRDefault="00257171" w:rsidP="003F7E1F">
      <w:r>
        <w:separator/>
      </w:r>
    </w:p>
  </w:endnote>
  <w:endnote w:type="continuationSeparator" w:id="0">
    <w:p w14:paraId="1A79F087" w14:textId="77777777" w:rsidR="00257171" w:rsidRDefault="00257171" w:rsidP="003F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832B" w14:textId="77777777" w:rsidR="003F7E1F" w:rsidRDefault="003F7E1F" w:rsidP="003F7E1F">
    <w:pPr>
      <w:pStyle w:val="Footer"/>
      <w:jc w:val="center"/>
      <w:rPr>
        <w:color w:val="C86B07" w:themeColor="accent5" w:themeShade="BF"/>
        <w:sz w:val="22"/>
      </w:rPr>
    </w:pPr>
  </w:p>
  <w:p w14:paraId="5382AF0F" w14:textId="77777777" w:rsidR="003F7E1F" w:rsidRPr="003F7E1F" w:rsidRDefault="003F7E1F" w:rsidP="003F7E1F">
    <w:pPr>
      <w:pStyle w:val="Footer"/>
      <w:jc w:val="center"/>
      <w:rPr>
        <w:color w:val="C86B07" w:themeColor="accent5" w:themeShade="BF"/>
        <w:sz w:val="22"/>
      </w:rPr>
    </w:pPr>
    <w:r w:rsidRPr="003F7E1F">
      <w:rPr>
        <w:color w:val="C86B07" w:themeColor="accent5" w:themeShade="BF"/>
        <w:sz w:val="22"/>
      </w:rPr>
      <w:t xml:space="preserve">[Insert Student Name </w:t>
    </w:r>
    <w:proofErr w:type="gramStart"/>
    <w:r w:rsidRPr="003F7E1F">
      <w:rPr>
        <w:color w:val="C86B07" w:themeColor="accent5" w:themeShade="BF"/>
        <w:sz w:val="22"/>
      </w:rPr>
      <w:t>Here]  |</w:t>
    </w:r>
    <w:proofErr w:type="gramEnd"/>
    <w:r w:rsidRPr="003F7E1F">
      <w:rPr>
        <w:color w:val="C86B07" w:themeColor="accent5" w:themeShade="BF"/>
        <w:sz w:val="22"/>
      </w:rPr>
      <w:t xml:space="preserve">  EDET 709:  Applications of Learning Principles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B887" w14:textId="77777777" w:rsidR="003F7E1F" w:rsidRDefault="003F7E1F" w:rsidP="003F7E1F">
    <w:pPr>
      <w:pStyle w:val="Footer"/>
      <w:jc w:val="center"/>
      <w:rPr>
        <w:color w:val="C86B07" w:themeColor="accent5" w:themeShade="B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5989" w14:textId="77777777" w:rsidR="00257171" w:rsidRDefault="00257171" w:rsidP="003F7E1F">
      <w:r>
        <w:separator/>
      </w:r>
    </w:p>
  </w:footnote>
  <w:footnote w:type="continuationSeparator" w:id="0">
    <w:p w14:paraId="779197F4" w14:textId="77777777" w:rsidR="00257171" w:rsidRDefault="00257171" w:rsidP="003F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E081" w14:textId="77777777" w:rsidR="003F7E1F" w:rsidRDefault="003F7E1F" w:rsidP="003F7E1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729B1"/>
    <w:multiLevelType w:val="multilevel"/>
    <w:tmpl w:val="5FD03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47"/>
    <w:rsid w:val="00063DE2"/>
    <w:rsid w:val="00083A1C"/>
    <w:rsid w:val="00101EBF"/>
    <w:rsid w:val="001C3F4E"/>
    <w:rsid w:val="00236211"/>
    <w:rsid w:val="00257171"/>
    <w:rsid w:val="002F72D1"/>
    <w:rsid w:val="00373FB7"/>
    <w:rsid w:val="003F7E1F"/>
    <w:rsid w:val="00453ACF"/>
    <w:rsid w:val="00663DBE"/>
    <w:rsid w:val="00840C49"/>
    <w:rsid w:val="00960447"/>
    <w:rsid w:val="009A56ED"/>
    <w:rsid w:val="00A13D13"/>
    <w:rsid w:val="00A3105C"/>
    <w:rsid w:val="00A41ECC"/>
    <w:rsid w:val="00A54303"/>
    <w:rsid w:val="00A60305"/>
    <w:rsid w:val="00A662A8"/>
    <w:rsid w:val="00B8527F"/>
    <w:rsid w:val="00C53734"/>
    <w:rsid w:val="00CA4662"/>
    <w:rsid w:val="00D524AC"/>
    <w:rsid w:val="00D62147"/>
    <w:rsid w:val="00DB68B8"/>
    <w:rsid w:val="00E01036"/>
    <w:rsid w:val="00E06D0D"/>
    <w:rsid w:val="00E20330"/>
    <w:rsid w:val="00E21F47"/>
    <w:rsid w:val="00EA1678"/>
    <w:rsid w:val="00E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E1BD1"/>
  <w14:defaultImageDpi w14:val="300"/>
  <w15:docId w15:val="{63CED31A-3543-4F02-BD5A-030BD17E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F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4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2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E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E1F"/>
  </w:style>
  <w:style w:type="paragraph" w:styleId="Footer">
    <w:name w:val="footer"/>
    <w:basedOn w:val="Normal"/>
    <w:link w:val="FooterChar"/>
    <w:uiPriority w:val="99"/>
    <w:unhideWhenUsed/>
    <w:rsid w:val="003F7E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 Grant</dc:creator>
  <cp:keywords/>
  <dc:description/>
  <cp:lastModifiedBy>user</cp:lastModifiedBy>
  <cp:revision>15</cp:revision>
  <dcterms:created xsi:type="dcterms:W3CDTF">2021-07-17T03:49:00Z</dcterms:created>
  <dcterms:modified xsi:type="dcterms:W3CDTF">2021-07-19T08:46:00Z</dcterms:modified>
</cp:coreProperties>
</file>